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095" w:rsidRDefault="00B23095" w:rsidP="00B2309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2"/>
      <w:r>
        <w:rPr>
          <w:rFonts w:ascii="Arial" w:hAnsi="Arial" w:cs="Arial"/>
          <w:b/>
          <w:bCs/>
          <w:color w:val="000000"/>
          <w:sz w:val="20"/>
          <w:szCs w:val="20"/>
        </w:rPr>
        <w:t>Tài khoản 111 - Tiền mặt</w:t>
      </w:r>
      <w:bookmarkEnd w:id="0"/>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1. Nguyên tắc kế toán</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a) Tài khoản này dùng để phản ánh tình hình thu, chi, tồn tiền mặt tại quỹ của doanh nghiệp bao gồm: Tiền Việt Nam, ngoại tệ. Chỉ phản ánh vào TK 111 “Tiền mặt” số tiền Việt Nam, ngoại tệ thực tế nhập, xuất, tồn quỹ.</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b) Khi tiến hành nhập, xuất quỹ tiền mặt phải có phiếu thu, phiếu chi và có đủ chữ ký của người nhận, người giao, người có thẩm quyền cho phép nhập, xuất quỹ,... theo quy định về chứng từ kế toán. Một số trường hợp đặc biệt phải có lệnh nhập quỹ, xuất quỹ đính kèm.</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 Kế toán quỹ tiền mặt phải có trách nhiệm mở sổ kế toán quỹ tiền mặt, ghi chép hàng ngày liên tục theo trình tự phát sinh các khoản thu, chi, nhập, xuất quỹ tiền mặt và tính ra số tồn quỹ tại mọi thời điểm.</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d) Thủ quỹ chịu trách nhiệm quản lý và nhập, xuất quỹ tiền mặt.</w:t>
      </w:r>
      <w:bookmarkStart w:id="1" w:name="_GoBack"/>
      <w:bookmarkEnd w:id="1"/>
      <w:r>
        <w:rPr>
          <w:rFonts w:ascii="Arial" w:hAnsi="Arial" w:cs="Arial"/>
          <w:color w:val="000000"/>
          <w:sz w:val="20"/>
          <w:szCs w:val="20"/>
        </w:rPr>
        <w:t xml:space="preserve"> Hàng ngày thủ quỹ phải kiểm kê số tồn quỹ tiền mặt thực tế, đối chiếu số liệu sổ quỹ tiền mặt và sổ kế toán tiền mặt. Nếu có chênh lệch, kế toán và thủ quỹ phải kiểm tra lại để xác định nguyên nhân và kiến nghị biện pháp xử lý chênh lệch.</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2. Kết cấu và nội dung phản ánh của Tài khoản 111 - Tiền mặt</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Nợ:</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Các khoản tiền Việt Nam, ngoại tệ nhập quỹ;</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Việt Nam, ngoại tệ thừa ở quỹ phát hiện khi kiểm kê;</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Chênh lệch tỷ giá hối đoái do đánh giá lại số dư tiền mặt là ngoại tệ tại thời điểm báo cáo (trường hợp tỷ giá ngoại tệ tăng so với tỷ giá ghi sổ kế toán).</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Có:</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Các khoản tiền Việt Nam, ngoại tệ xuất quỹ;</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Số tiền Việt Nam, ngoại tệ thiếu hụt quỹ phát hiện khi kiểm kê;</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Chênh lệch tỷ giá hối đoái do đánh giá lại số dư tiền mặt là ngoại tệ tại thời điểm báo cáo (trường hợp tỷ giá ngoại tệ giảm so với tỷ giá ghi sổ kế toán).</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Số dư bên Nợ:</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Các khoản tiền Việt Nam, ngoại tệ còn tồn quỹ tiền mặt tại thời điểm báo cáo.</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20"/>
          <w:szCs w:val="20"/>
        </w:rPr>
        <w:t>Tài khoản 111 - Tiền mặt, có 2 tài khoản cấp 2:</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1111 - Tiền Việt Nam:</w:t>
      </w:r>
      <w:r>
        <w:rPr>
          <w:rFonts w:ascii="Arial" w:hAnsi="Arial" w:cs="Arial"/>
          <w:color w:val="000000"/>
          <w:sz w:val="20"/>
          <w:szCs w:val="20"/>
        </w:rPr>
        <w:t> Phản ánh tình hình thu, chi, tồn quỹ tiền Việt Nam tại quỹ tiền mặt.</w:t>
      </w:r>
    </w:p>
    <w:p w:rsidR="00B23095" w:rsidRDefault="00B23095" w:rsidP="00B2309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1112 - Ngoại tệ:</w:t>
      </w:r>
      <w:r>
        <w:rPr>
          <w:rFonts w:ascii="Arial" w:hAnsi="Arial" w:cs="Arial"/>
          <w:color w:val="000000"/>
          <w:sz w:val="20"/>
          <w:szCs w:val="20"/>
        </w:rPr>
        <w:t> Phản ánh tình hình thu, chi, chênh lệch tỷ giá và số dư ngoại tệ tại quỹ tiền mặt theo giá trị quy đổi ra đồng tiền ghi sổ kế toán.</w:t>
      </w:r>
    </w:p>
    <w:p w:rsidR="00943631" w:rsidRDefault="00943631"/>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095"/>
    <w:rsid w:val="00943631"/>
    <w:rsid w:val="00B230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19C15-0520-4922-8E03-8A50C8A5B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309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2024-03-18T01:41:00Z</dcterms:created>
  <dcterms:modified xsi:type="dcterms:W3CDTF">2024-03-18T01:41:00Z</dcterms:modified>
</cp:coreProperties>
</file>